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B1" w:rsidRDefault="009D64B1" w:rsidP="009D64B1">
      <w:pPr>
        <w:pStyle w:val="a3"/>
        <w:jc w:val="center"/>
      </w:pPr>
      <w:r>
        <w:rPr>
          <w:rFonts w:ascii="돋움체" w:eastAsia="돋움체" w:hAnsi="돋움체" w:hint="eastAsia"/>
          <w:b/>
          <w:bCs/>
          <w:sz w:val="48"/>
          <w:szCs w:val="48"/>
        </w:rPr>
        <w:t>조립식 과속방지턱(500)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1. 목적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본 시방서는 조립식 과속방지턱의 설치 순서와 방법을 명확히 하여 차량의 과속 방지와 교통사고의 사전 방지를 위하여 확실하고 안전하게 설치되며 유지관리가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되도록함을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목적으로 한다.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2. 적용범위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본 시방서는 조립식 과속방지턱의 시공방법에 적용한다.</w:t>
      </w:r>
    </w:p>
    <w:p w:rsidR="009D64B1" w:rsidRDefault="009D64B1" w:rsidP="009D64B1">
      <w:pPr>
        <w:pStyle w:val="a3"/>
        <w:spacing w:line="312" w:lineRule="auto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3. 제품의 명칭 및 규격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가. 명칭 : “조립식 과속방지턱 500mm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나. 규격 : 길이 500㎜ × 높이 50㎜ ×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도로폭</w:t>
      </w:r>
      <w:proofErr w:type="spellEnd"/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다. 재질 : 특수고무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4. 제품의 구성 및 조립도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890905</wp:posOffset>
            </wp:positionH>
            <wp:positionV relativeFrom="line">
              <wp:posOffset>17780</wp:posOffset>
            </wp:positionV>
            <wp:extent cx="4942840" cy="3495675"/>
            <wp:effectExtent l="19050" t="0" r="0" b="0"/>
            <wp:wrapTopAndBottom/>
            <wp:docPr id="2" name="_x125236976" descr="EMB000032f40c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25236976" descr="EMB000032f40cd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40" cy="349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5. 시공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lastRenderedPageBreak/>
        <w:t>1) 시공에 필요한 안전조치</w:t>
      </w:r>
    </w:p>
    <w:p w:rsidR="009D64B1" w:rsidRDefault="009D64B1" w:rsidP="009D64B1">
      <w:pPr>
        <w:pStyle w:val="a3"/>
        <w:rPr>
          <w:rFonts w:hint="eastAsia"/>
        </w:rPr>
      </w:pPr>
      <w:proofErr w:type="spellStart"/>
      <w:r>
        <w:rPr>
          <w:rFonts w:ascii="돋움체" w:eastAsia="돋움체" w:hAnsi="돋움체" w:hint="eastAsia"/>
          <w:sz w:val="26"/>
          <w:szCs w:val="26"/>
        </w:rPr>
        <w:t>시공자는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사전에 운전자 및 보행자에 대한 안전조치를 취한다.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2) 시공순서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①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시공자는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도면을 기준으로 과속방지턱이 설치될 위치를 정확히 확인하고, 설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치될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장소에 노면상의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쓰레기등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이물질의 제거와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설치후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유해한 굴곡을 제거 한다.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② 제품을 제품 구성도와 같이 조립한 후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 xml:space="preserve">12드릴로 볼트구멍 위치를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마킹한다</w:t>
      </w:r>
      <w:proofErr w:type="spellEnd"/>
      <w:r>
        <w:rPr>
          <w:rFonts w:ascii="돋움체" w:eastAsia="돋움체" w:hAnsi="돋움체" w:hint="eastAsia"/>
          <w:sz w:val="26"/>
          <w:szCs w:val="26"/>
        </w:rPr>
        <w:t>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③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마킹위치에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17 드릴로 깊이 110mm정도 천공한다.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(송풍기나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흡착기가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없을 경우 제품을 들어내어 이물질을 제거하여야 한다.)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④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쐐기앙카</w:t>
      </w:r>
      <w:proofErr w:type="spellEnd"/>
      <w:r>
        <w:rPr>
          <w:rFonts w:ascii="돋움체" w:eastAsia="돋움체" w:hAnsi="돋움체" w:hint="eastAsia"/>
          <w:sz w:val="26"/>
          <w:szCs w:val="26"/>
        </w:rPr>
        <w:t>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 xml:space="preserve">16 x 100mm)를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밀어넣는다</w:t>
      </w:r>
      <w:proofErr w:type="spellEnd"/>
      <w:r>
        <w:rPr>
          <w:rFonts w:ascii="돋움체" w:eastAsia="돋움체" w:hAnsi="돋움체" w:hint="eastAsia"/>
          <w:sz w:val="26"/>
          <w:szCs w:val="26"/>
        </w:rPr>
        <w:t>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⑤ 제품을 제품구성도와 같이 조립한다.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⑥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스크류앙카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볼트(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12 x 120mm)를 구멍에 넣는다.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※ 지하주차장 및 철골 콘크리트 구조물에 설치할 경우 상황에 맞는 시공방법 을 선택하여야 하나, 주로 </w:t>
      </w:r>
      <w:r>
        <w:rPr>
          <w:rFonts w:ascii="MS Mincho" w:eastAsia="MS Mincho" w:hAnsi="MS Mincho" w:cs="MS Mincho" w:hint="eastAsia"/>
          <w:sz w:val="26"/>
          <w:szCs w:val="26"/>
        </w:rPr>
        <w:t>∅</w:t>
      </w:r>
      <w:r>
        <w:rPr>
          <w:rFonts w:ascii="돋움체" w:eastAsia="돋움체" w:hAnsi="돋움체" w:hint="eastAsia"/>
          <w:sz w:val="26"/>
          <w:szCs w:val="26"/>
        </w:rPr>
        <w:t>13 드릴로 깊이 50mm정도로 천공한다.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⑦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앙카를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인팩에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17mm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복스를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끼워 견고하게 조여준다. 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⑧ 주변정리, 정돈을 하고 안전 조치 시설물을 철거한다. </w:t>
      </w:r>
    </w:p>
    <w:p w:rsidR="009D64B1" w:rsidRDefault="009D64B1" w:rsidP="009D64B1">
      <w:pPr>
        <w:pStyle w:val="a3"/>
        <w:spacing w:line="312" w:lineRule="auto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6. 검수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 xml:space="preserve">시공이 종료되면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발주처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및 감독관의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입회하에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검수를 받는다.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t>※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발주처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및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감독관으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입회가 불가능할 경우 시공과정의 전, 중, 후를 촬영하여 시공이 완료되었음을 입증하여야 한다. </w:t>
      </w:r>
    </w:p>
    <w:p w:rsidR="009D64B1" w:rsidRDefault="009D64B1" w:rsidP="009D64B1">
      <w:pPr>
        <w:pStyle w:val="a3"/>
        <w:spacing w:line="312" w:lineRule="auto"/>
        <w:rPr>
          <w:rFonts w:hint="eastAsia"/>
        </w:rPr>
      </w:pPr>
      <w:r>
        <w:rPr>
          <w:rFonts w:ascii="돋움체" w:eastAsia="돋움체" w:hAnsi="돋움체" w:hint="eastAsia"/>
          <w:b/>
          <w:bCs/>
          <w:sz w:val="30"/>
          <w:szCs w:val="30"/>
        </w:rPr>
        <w:t>7. 유지관리</w:t>
      </w:r>
    </w:p>
    <w:p w:rsidR="009D64B1" w:rsidRDefault="009D64B1" w:rsidP="009D64B1">
      <w:pPr>
        <w:pStyle w:val="a3"/>
        <w:rPr>
          <w:rFonts w:hint="eastAsia"/>
        </w:rPr>
      </w:pPr>
      <w:r>
        <w:rPr>
          <w:rFonts w:ascii="돋움체" w:eastAsia="돋움체" w:hAnsi="돋움체" w:hint="eastAsia"/>
          <w:sz w:val="26"/>
          <w:szCs w:val="26"/>
        </w:rPr>
        <w:lastRenderedPageBreak/>
        <w:t xml:space="preserve">본 과속방지턱은 건설 교통부 도로 안전 시설 설치 및 관리지침에 규정된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규격으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</w:t>
      </w:r>
      <w:proofErr w:type="spellStart"/>
      <w:r>
        <w:rPr>
          <w:rFonts w:ascii="돋움체" w:eastAsia="돋움체" w:hAnsi="돋움체" w:hint="eastAsia"/>
          <w:sz w:val="26"/>
          <w:szCs w:val="26"/>
        </w:rPr>
        <w:t>로</w:t>
      </w:r>
      <w:proofErr w:type="spellEnd"/>
      <w:r>
        <w:rPr>
          <w:rFonts w:ascii="돋움체" w:eastAsia="돋움체" w:hAnsi="돋움체" w:hint="eastAsia"/>
          <w:sz w:val="26"/>
          <w:szCs w:val="26"/>
        </w:rPr>
        <w:t xml:space="preserve"> 제작되어 설치되었으나, 설치환경 또는 관리소홀로 훼손될 수 있으므로 주기 적인 순회 점검을 실시한다. 점검 결과에 따라서 현지 보수와 부분 교체를 한다.</w:t>
      </w:r>
    </w:p>
    <w:p w:rsidR="006E7D64" w:rsidRPr="009D64B1" w:rsidRDefault="006E7D64"/>
    <w:sectPr w:rsidR="006E7D64" w:rsidRPr="009D64B1" w:rsidSect="006E7D6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8A6397"/>
    <w:rsid w:val="006E7D64"/>
    <w:rsid w:val="008A6397"/>
    <w:rsid w:val="009D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6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D64B1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2017-11-10T01:37:00Z</dcterms:created>
  <dcterms:modified xsi:type="dcterms:W3CDTF">2017-11-10T01:38:00Z</dcterms:modified>
</cp:coreProperties>
</file>