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EB21D" w14:textId="77777777" w:rsidR="00F134B3" w:rsidRDefault="00F134B3" w:rsidP="003302BB">
      <w:pPr>
        <w:pStyle w:val="a5"/>
        <w:spacing w:line="312" w:lineRule="auto"/>
        <w:jc w:val="center"/>
        <w:rPr>
          <w:rFonts w:ascii="돋움체" w:eastAsia="돋움체" w:hAnsi="돋움체"/>
          <w:b/>
          <w:bCs/>
          <w:sz w:val="48"/>
          <w:szCs w:val="48"/>
        </w:rPr>
      </w:pPr>
    </w:p>
    <w:p w14:paraId="4D85E058" w14:textId="77777777" w:rsidR="00F134B3" w:rsidRDefault="00F134B3" w:rsidP="003302BB">
      <w:pPr>
        <w:pStyle w:val="a5"/>
        <w:spacing w:line="312" w:lineRule="auto"/>
        <w:jc w:val="center"/>
        <w:rPr>
          <w:rFonts w:ascii="돋움체" w:eastAsia="돋움체" w:hAnsi="돋움체"/>
          <w:b/>
          <w:bCs/>
          <w:sz w:val="48"/>
          <w:szCs w:val="48"/>
        </w:rPr>
      </w:pPr>
    </w:p>
    <w:p w14:paraId="7C46F61E" w14:textId="30D3EF08" w:rsidR="003302BB" w:rsidRDefault="003302BB" w:rsidP="003302BB">
      <w:pPr>
        <w:pStyle w:val="a5"/>
        <w:spacing w:line="312" w:lineRule="auto"/>
        <w:jc w:val="center"/>
      </w:pPr>
      <w:proofErr w:type="spellStart"/>
      <w:r>
        <w:rPr>
          <w:rFonts w:ascii="돋움체" w:eastAsia="돋움체" w:hAnsi="돋움체" w:hint="eastAsia"/>
          <w:b/>
          <w:bCs/>
          <w:sz w:val="48"/>
          <w:szCs w:val="48"/>
        </w:rPr>
        <w:t>하이큐</w:t>
      </w:r>
      <w:proofErr w:type="spellEnd"/>
      <w:r>
        <w:rPr>
          <w:rFonts w:ascii="돋움체" w:eastAsia="돋움체" w:hAnsi="돋움체" w:hint="eastAsia"/>
          <w:b/>
          <w:bCs/>
          <w:sz w:val="48"/>
          <w:szCs w:val="48"/>
        </w:rPr>
        <w:t xml:space="preserve"> 조립식 시선유도봉 시방서</w:t>
      </w:r>
    </w:p>
    <w:p w14:paraId="5940B6AE" w14:textId="77777777" w:rsidR="00636D58" w:rsidRDefault="00636D58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26D58BF7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54F4E075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17A960BE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592DF17E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6D85DD03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 w:hint="eastAsia"/>
          <w:b/>
          <w:bCs/>
          <w:sz w:val="28"/>
          <w:szCs w:val="28"/>
        </w:rPr>
      </w:pPr>
    </w:p>
    <w:p w14:paraId="495CD11D" w14:textId="465C2D3F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14:paraId="08CF14E3" w14:textId="77777777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본 시방서는 도로상에 차량의 유도 차선 침범에 대한 규제가 필요한 곳이나, 차선의 분리를 명확히 하여, 교통사고를 미연에 방지토록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설치 하는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차선 규제봉의 시공이 확실하고 안전하게 설치되며 지속적인 유지 관리가 되도록 함을 목적으로 한다.</w:t>
      </w:r>
    </w:p>
    <w:p w14:paraId="67D21240" w14:textId="77777777" w:rsidR="00636D58" w:rsidRDefault="00636D58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0B6109A8" w14:textId="22AD2786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14:paraId="24BC268F" w14:textId="77777777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본 시방서는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시선유도봉(차선규제봉)의 시공 및 유지관리에 </w:t>
      </w:r>
    </w:p>
    <w:p w14:paraId="611FFC16" w14:textId="77777777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>적용한다.</w:t>
      </w:r>
    </w:p>
    <w:p w14:paraId="512EA7E8" w14:textId="77777777" w:rsidR="00636D58" w:rsidRDefault="00636D58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2316C46A" w14:textId="01130189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14:paraId="3B79E9FB" w14:textId="77777777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가. 명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칭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시선유도봉(차선규제봉) </w:t>
      </w:r>
    </w:p>
    <w:p w14:paraId="4F1202FF" w14:textId="77777777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나. 규 격 </w:t>
      </w:r>
    </w:p>
    <w:p w14:paraId="0109CF0D" w14:textId="77777777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-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중형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Φ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200 ×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Φ</w:t>
      </w:r>
      <w:proofErr w:type="spellEnd"/>
      <w:r>
        <w:rPr>
          <w:rFonts w:ascii="돋움체" w:eastAsia="돋움체" w:hAnsi="돋움체" w:hint="eastAsia"/>
          <w:sz w:val="26"/>
          <w:szCs w:val="26"/>
        </w:rPr>
        <w:t>80 × 750㎜</w:t>
      </w:r>
    </w:p>
    <w:p w14:paraId="7058D41A" w14:textId="77777777" w:rsidR="003302BB" w:rsidRDefault="003302BB" w:rsidP="003302BB">
      <w:pPr>
        <w:pStyle w:val="a5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다. 재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질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폴리우레탄(P.U)</w:t>
      </w:r>
    </w:p>
    <w:p w14:paraId="534E17F3" w14:textId="77777777" w:rsidR="00636D58" w:rsidRDefault="00636D58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1F84C6B5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640D066B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 w:hint="eastAsia"/>
          <w:b/>
          <w:bCs/>
          <w:sz w:val="28"/>
          <w:szCs w:val="28"/>
        </w:rPr>
      </w:pPr>
    </w:p>
    <w:p w14:paraId="4F608C6D" w14:textId="77777777" w:rsidR="00F134B3" w:rsidRDefault="00F134B3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</w:p>
    <w:p w14:paraId="1ACDD3FF" w14:textId="605C48C5" w:rsidR="003302BB" w:rsidRDefault="003302BB" w:rsidP="003302BB">
      <w:pPr>
        <w:pStyle w:val="a5"/>
        <w:spacing w:line="312" w:lineRule="auto"/>
        <w:rPr>
          <w:rFonts w:ascii="돋움체" w:eastAsia="돋움체" w:hAnsi="돋움체"/>
          <w:b/>
          <w:bCs/>
          <w:sz w:val="28"/>
          <w:szCs w:val="28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4. 제품의 구조도</w:t>
      </w:r>
    </w:p>
    <w:p w14:paraId="6C0B810C" w14:textId="464A0B50" w:rsidR="00636D58" w:rsidRDefault="00F134B3" w:rsidP="003302BB">
      <w:pPr>
        <w:pStyle w:val="a5"/>
        <w:spacing w:line="312" w:lineRule="auto"/>
      </w:pPr>
      <w:r w:rsidRPr="00F134B3">
        <w:drawing>
          <wp:inline distT="0" distB="0" distL="0" distR="0" wp14:anchorId="21A0CB44" wp14:editId="75DB6AE3">
            <wp:extent cx="5731510" cy="4538345"/>
            <wp:effectExtent l="0" t="0" r="2540" b="0"/>
            <wp:docPr id="213080388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038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72C8" w14:textId="77777777" w:rsidR="00F134B3" w:rsidRDefault="00F134B3" w:rsidP="003302BB">
      <w:pPr>
        <w:pStyle w:val="a5"/>
        <w:spacing w:line="312" w:lineRule="auto"/>
      </w:pPr>
    </w:p>
    <w:p w14:paraId="3DCC4412" w14:textId="77777777" w:rsidR="00F134B3" w:rsidRDefault="00F134B3" w:rsidP="003302BB">
      <w:pPr>
        <w:pStyle w:val="a5"/>
        <w:spacing w:line="312" w:lineRule="auto"/>
        <w:rPr>
          <w:rFonts w:hint="eastAsia"/>
        </w:rPr>
      </w:pPr>
    </w:p>
    <w:p w14:paraId="7C17AFE3" w14:textId="2254C357" w:rsidR="003302BB" w:rsidRDefault="003302BB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5.제품 설치 및 조립도</w:t>
      </w:r>
    </w:p>
    <w:p w14:paraId="579C5C34" w14:textId="77777777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6560CF3A" w14:textId="73CE4719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76160" behindDoc="0" locked="0" layoutInCell="1" allowOverlap="1" wp14:anchorId="4B8A700F" wp14:editId="18F9D188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5544185" cy="2171700"/>
            <wp:effectExtent l="19050" t="0" r="0" b="0"/>
            <wp:wrapNone/>
            <wp:docPr id="2" name="_x124807704" descr="EMB00002f9c06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4807704" descr="EMB00002f9c068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10E9CC" w14:textId="77777777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5676E469" w14:textId="77777777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78BE95F3" w14:textId="77777777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7B3F845C" w14:textId="77777777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12D79726" w14:textId="77777777" w:rsidR="00F134B3" w:rsidRDefault="00F134B3" w:rsidP="003302BB">
      <w:pPr>
        <w:pStyle w:val="a5"/>
        <w:rPr>
          <w:rFonts w:ascii="돋움체" w:eastAsia="돋움체" w:hAnsi="돋움체" w:hint="eastAsia"/>
          <w:b/>
          <w:bCs/>
          <w:sz w:val="28"/>
          <w:szCs w:val="28"/>
        </w:rPr>
      </w:pPr>
    </w:p>
    <w:p w14:paraId="1B9AF4B4" w14:textId="77777777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5204433C" w14:textId="4318705A" w:rsidR="003302BB" w:rsidRDefault="003302BB" w:rsidP="003302BB">
      <w:pPr>
        <w:pStyle w:val="a5"/>
      </w:pPr>
      <w:r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t>6.안전조치 및 시 공</w:t>
      </w:r>
    </w:p>
    <w:p w14:paraId="089437C8" w14:textId="43D76A0E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가. 안전조치 </w:t>
      </w:r>
    </w:p>
    <w:p w14:paraId="392CA51C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1) 시공에 들어가기 전에 자동차 운전자에 주의를 환기시킬 수 </w:t>
      </w:r>
    </w:p>
    <w:p w14:paraId="00C6F885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있는 조치를 취한다. </w:t>
      </w:r>
    </w:p>
    <w:p w14:paraId="6C38B585" w14:textId="77777777" w:rsidR="003302BB" w:rsidRDefault="003302BB" w:rsidP="003302BB">
      <w:pPr>
        <w:pStyle w:val="a5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 xml:space="preserve">2) 일반도로에 있어서는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운전자뿐만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아니라 보행자의 안전을 위한 조치도 취해야 한다. </w:t>
      </w:r>
    </w:p>
    <w:p w14:paraId="569899CA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3) 설치 위치의 기타 구조물에 대한 영향에도 충분한 검토가 </w:t>
      </w:r>
    </w:p>
    <w:p w14:paraId="3750C41C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필요 하다.</w:t>
      </w:r>
    </w:p>
    <w:p w14:paraId="738234A0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308024F7" w14:textId="65A7DACF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나. 시 공</w:t>
      </w:r>
    </w:p>
    <w:p w14:paraId="3F16D373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1) 시선유도봉의 설치는 설계도 및 시방서에 의거하여 시공한다.</w:t>
      </w:r>
    </w:p>
    <w:p w14:paraId="69BAB3B3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2) 시공자는 발주처의 설계사양에 의거 간격 (곡선구간: M, </w:t>
      </w:r>
    </w:p>
    <w:p w14:paraId="3A8CBA76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직선구간: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M,안전지대</w:t>
      </w:r>
      <w:proofErr w:type="gramEnd"/>
      <w:r>
        <w:rPr>
          <w:rFonts w:ascii="돋움체" w:eastAsia="돋움체" w:hAnsi="돋움체" w:hint="eastAsia"/>
          <w:sz w:val="26"/>
          <w:szCs w:val="26"/>
        </w:rPr>
        <w:t>: M)을 맞추어 설치 장소를 표기한다.</w:t>
      </w:r>
    </w:p>
    <w:p w14:paraId="43DA11F1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3) (그림1)유도봉의 베이스를 박을 위치에 마킹(표시)후</w:t>
      </w:r>
    </w:p>
    <w:p w14:paraId="1FEF128F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볼트 구멍과 일치하게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힐티드릴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</w:t>
      </w:r>
      <w:r w:rsidR="00576BED">
        <w:rPr>
          <w:rFonts w:ascii="돋움체" w:eastAsia="돋움체" w:hAnsi="돋움체"/>
          <w:sz w:val="26"/>
          <w:szCs w:val="26"/>
        </w:rPr>
        <w:t>4</w:t>
      </w:r>
      <w:r>
        <w:rPr>
          <w:rFonts w:ascii="돋움체" w:eastAsia="돋움체" w:hAnsi="돋움체" w:hint="eastAsia"/>
          <w:sz w:val="26"/>
          <w:szCs w:val="26"/>
        </w:rPr>
        <w:t xml:space="preserve">)으로 </w:t>
      </w:r>
    </w:p>
    <w:p w14:paraId="31A7C0C8" w14:textId="77777777" w:rsidR="003302BB" w:rsidRDefault="003302BB" w:rsidP="003302BB">
      <w:pPr>
        <w:pStyle w:val="a5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 xml:space="preserve">90㎜이상 깊이로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천공한다.(</w:t>
      </w:r>
      <w:proofErr w:type="gramEnd"/>
      <w:r>
        <w:rPr>
          <w:rFonts w:ascii="돋움체" w:eastAsia="돋움체" w:hAnsi="돋움체" w:hint="eastAsia"/>
          <w:sz w:val="26"/>
          <w:szCs w:val="26"/>
        </w:rPr>
        <w:t>그림2)</w:t>
      </w:r>
    </w:p>
    <w:p w14:paraId="7E206175" w14:textId="77777777" w:rsidR="00F134B3" w:rsidRDefault="00F134B3" w:rsidP="003302BB">
      <w:pPr>
        <w:pStyle w:val="a5"/>
      </w:pPr>
    </w:p>
    <w:p w14:paraId="13554407" w14:textId="48544803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  <w:r>
        <w:rPr>
          <w:rFonts w:hint="eastAsia"/>
          <w:noProof/>
        </w:rPr>
        <w:drawing>
          <wp:anchor distT="0" distB="0" distL="114300" distR="114300" simplePos="0" relativeHeight="251672064" behindDoc="0" locked="0" layoutInCell="1" allowOverlap="1" wp14:anchorId="645B69D6" wp14:editId="21F83346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5760085" cy="2640965"/>
            <wp:effectExtent l="19050" t="0" r="0" b="0"/>
            <wp:wrapNone/>
            <wp:docPr id="3" name="_x124829136" descr="EMB00002f9c06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4829136" descr="EMB00002f9c068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4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B4F2F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7E7BFE1F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6CBA90F8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787291B3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041BBE5E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62C735B0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766CD5D5" w14:textId="77777777" w:rsidR="00636D58" w:rsidRDefault="00636D58" w:rsidP="003302BB">
      <w:pPr>
        <w:pStyle w:val="a5"/>
        <w:rPr>
          <w:rFonts w:ascii="돋움체" w:eastAsia="돋움체" w:hAnsi="돋움체" w:hint="eastAsia"/>
          <w:sz w:val="26"/>
          <w:szCs w:val="26"/>
        </w:rPr>
      </w:pPr>
    </w:p>
    <w:p w14:paraId="59B232F5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0B9B816A" w14:textId="491F8806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4)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유도봉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베이스를 천공한 위치에 놓고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칼브럭을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넣고 스크류 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돋움체" w:eastAsia="돋움체" w:hAnsi="돋움체" w:cs="돋움체" w:hint="eastAsia"/>
          <w:sz w:val="26"/>
          <w:szCs w:val="26"/>
        </w:rPr>
        <w:t>󰍋</w:t>
      </w:r>
      <w:r>
        <w:rPr>
          <w:rFonts w:ascii="돋움체" w:eastAsia="돋움체" w:hAnsi="돋움체" w:hint="eastAsia"/>
          <w:sz w:val="26"/>
          <w:szCs w:val="26"/>
        </w:rPr>
        <w:t>12× 82㎜)를 임팩트(17mm)로 베이스를 조인다.</w:t>
      </w:r>
    </w:p>
    <w:p w14:paraId="67C0814B" w14:textId="77777777" w:rsidR="003302BB" w:rsidRDefault="003302BB" w:rsidP="003302BB">
      <w:pPr>
        <w:pStyle w:val="a5"/>
        <w:jc w:val="left"/>
      </w:pPr>
      <w:r>
        <w:rPr>
          <w:rFonts w:ascii="돋움체" w:eastAsia="돋움체" w:hAnsi="돋움체" w:hint="eastAsia"/>
          <w:sz w:val="26"/>
          <w:szCs w:val="26"/>
        </w:rPr>
        <w:t xml:space="preserve">5)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유도봉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상단(POST)과 베이스의 "삼각모양" 표시를 </w:t>
      </w:r>
    </w:p>
    <w:p w14:paraId="5F2D0684" w14:textId="77777777" w:rsidR="003302BB" w:rsidRDefault="003302BB" w:rsidP="003302BB">
      <w:pPr>
        <w:pStyle w:val="a5"/>
        <w:jc w:val="left"/>
      </w:pPr>
      <w:r>
        <w:rPr>
          <w:rFonts w:ascii="돋움체" w:eastAsia="돋움체" w:hAnsi="돋움체" w:hint="eastAsia"/>
          <w:sz w:val="26"/>
          <w:szCs w:val="26"/>
        </w:rPr>
        <w:t>확인 후(그림5) 상단(POST)을 베이스에 넣고 시계방향으로 돌려 조인다.</w:t>
      </w:r>
    </w:p>
    <w:p w14:paraId="5D5FE1D9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이때 드라이버를 이용 (그림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6,그림</w:t>
      </w:r>
      <w:proofErr w:type="gramEnd"/>
      <w:r>
        <w:rPr>
          <w:rFonts w:ascii="돋움체" w:eastAsia="돋움체" w:hAnsi="돋움체" w:hint="eastAsia"/>
          <w:sz w:val="26"/>
          <w:szCs w:val="26"/>
        </w:rPr>
        <w:t>7) 하여 다음 "삼각모양"</w:t>
      </w:r>
    </w:p>
    <w:p w14:paraId="42683140" w14:textId="77777777" w:rsidR="003302BB" w:rsidRDefault="003302BB" w:rsidP="003302BB">
      <w:pPr>
        <w:pStyle w:val="a5"/>
        <w:rPr>
          <w:rFonts w:ascii="돋움체" w:eastAsia="돋움체" w:hAnsi="돋움체"/>
          <w:sz w:val="26"/>
          <w:szCs w:val="26"/>
        </w:rPr>
      </w:pPr>
      <w:proofErr w:type="spellStart"/>
      <w:proofErr w:type="gramStart"/>
      <w:r>
        <w:rPr>
          <w:rFonts w:ascii="돋움체" w:eastAsia="돋움체" w:hAnsi="돋움체" w:hint="eastAsia"/>
          <w:sz w:val="26"/>
          <w:szCs w:val="26"/>
        </w:rPr>
        <w:t>표시구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까지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돌려 준다.</w:t>
      </w:r>
    </w:p>
    <w:p w14:paraId="025957BC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3ED7429D" w14:textId="4A3A1014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  <w:r>
        <w:rPr>
          <w:rFonts w:hint="eastAsia"/>
          <w:noProof/>
        </w:rPr>
        <w:drawing>
          <wp:anchor distT="0" distB="0" distL="114300" distR="114300" simplePos="0" relativeHeight="251674112" behindDoc="0" locked="0" layoutInCell="1" allowOverlap="1" wp14:anchorId="3087A848" wp14:editId="5F4FA3E7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5715000" cy="2103755"/>
            <wp:effectExtent l="19050" t="0" r="0" b="0"/>
            <wp:wrapNone/>
            <wp:docPr id="4" name="_x124832112" descr="EMB00002f9c0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4832112" descr="EMB00002f9c068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0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187708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5913F377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7DBB25A0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735536B5" w14:textId="77777777" w:rsidR="00636D58" w:rsidRDefault="00636D58" w:rsidP="003302BB">
      <w:pPr>
        <w:pStyle w:val="a5"/>
        <w:rPr>
          <w:rFonts w:ascii="돋움체" w:eastAsia="돋움체" w:hAnsi="돋움체" w:hint="eastAsia"/>
          <w:sz w:val="26"/>
          <w:szCs w:val="26"/>
        </w:rPr>
      </w:pPr>
    </w:p>
    <w:p w14:paraId="608FBBF5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4B51C950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p w14:paraId="16C2CCDE" w14:textId="77777777" w:rsidR="00636D58" w:rsidRDefault="00636D58" w:rsidP="003302BB">
      <w:pPr>
        <w:pStyle w:val="a5"/>
        <w:rPr>
          <w:rFonts w:hint="eastAsia"/>
        </w:rPr>
      </w:pPr>
    </w:p>
    <w:p w14:paraId="323641E9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6) 시공 설치 후 다음 사항을 확인한다.</w:t>
      </w:r>
    </w:p>
    <w:p w14:paraId="668B636E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a) 차선규제봉의 외관상 측면(차량 진행 방향)에는 돌출물이 </w:t>
      </w:r>
    </w:p>
    <w:p w14:paraId="0C72605C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없어야 한다. </w:t>
      </w:r>
    </w:p>
    <w:p w14:paraId="1AE76465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b) 설계도에 표시된 규정대로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설치 되었는지를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확인한다.</w:t>
      </w:r>
    </w:p>
    <w:p w14:paraId="3A03284B" w14:textId="77777777" w:rsidR="003302BB" w:rsidRDefault="003302BB" w:rsidP="003302BB">
      <w:pPr>
        <w:pStyle w:val="a5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7) 주변정리를 하고 안전 조치 시설물을 철거한다.</w:t>
      </w:r>
    </w:p>
    <w:p w14:paraId="2ACE783D" w14:textId="77777777" w:rsidR="00636D58" w:rsidRDefault="00636D58" w:rsidP="003302BB">
      <w:pPr>
        <w:pStyle w:val="a5"/>
      </w:pPr>
    </w:p>
    <w:p w14:paraId="262DA887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b/>
          <w:bCs/>
          <w:sz w:val="28"/>
          <w:szCs w:val="28"/>
        </w:rPr>
        <w:t>7. 검 수</w:t>
      </w:r>
    </w:p>
    <w:p w14:paraId="40A7105F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시공이 종료되면 발주처 및 감독관의 입회 하에 검수를 받는다.</w:t>
      </w:r>
    </w:p>
    <w:p w14:paraId="642BD15E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※ 발주처 및 감독관의 입회가 불가능 할 경우 시공 과정의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전,중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,후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촬영하여 시공이 완료되었음을 입증하도록 하여야 한다. </w:t>
      </w:r>
    </w:p>
    <w:p w14:paraId="4D9D89E0" w14:textId="77777777" w:rsidR="00F134B3" w:rsidRDefault="00F134B3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53B52AA5" w14:textId="77777777" w:rsidR="00F134B3" w:rsidRDefault="00F134B3" w:rsidP="003302BB">
      <w:pPr>
        <w:pStyle w:val="a5"/>
        <w:rPr>
          <w:rFonts w:ascii="돋움체" w:eastAsia="돋움체" w:hAnsi="돋움체" w:hint="eastAsia"/>
          <w:b/>
          <w:bCs/>
          <w:sz w:val="28"/>
          <w:szCs w:val="28"/>
        </w:rPr>
      </w:pPr>
    </w:p>
    <w:p w14:paraId="000C0095" w14:textId="3B47D405" w:rsidR="003302BB" w:rsidRDefault="003302BB" w:rsidP="003302BB">
      <w:pPr>
        <w:pStyle w:val="a5"/>
      </w:pPr>
      <w:r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t>8. 유지관리</w:t>
      </w:r>
    </w:p>
    <w:p w14:paraId="677F0A26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설치된 차선규제봉은 주기적인 점검을 통하여 제 기능을 발휘하는지 </w:t>
      </w:r>
    </w:p>
    <w:p w14:paraId="0FB55297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점검하고 유지관리를 하여야 한다.</w:t>
      </w:r>
    </w:p>
    <w:p w14:paraId="3A2E127E" w14:textId="77777777" w:rsidR="003302BB" w:rsidRDefault="003302BB" w:rsidP="003302BB">
      <w:pPr>
        <w:pStyle w:val="a5"/>
      </w:pPr>
      <w:proofErr w:type="gramStart"/>
      <w:r>
        <w:rPr>
          <w:rFonts w:ascii="돋움체" w:eastAsia="돋움체" w:hAnsi="돋움체" w:hint="eastAsia"/>
          <w:sz w:val="26"/>
          <w:szCs w:val="26"/>
        </w:rPr>
        <w:t>가.점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검</w:t>
      </w:r>
    </w:p>
    <w:p w14:paraId="148848FD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 유무를 확인한다.</w:t>
      </w:r>
    </w:p>
    <w:p w14:paraId="4B64C3E3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1) 오염상태(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매연,분진</w:t>
      </w:r>
      <w:proofErr w:type="gramEnd"/>
      <w:r>
        <w:rPr>
          <w:rFonts w:ascii="돋움체" w:eastAsia="돋움체" w:hAnsi="돋움체" w:hint="eastAsia"/>
          <w:sz w:val="26"/>
          <w:szCs w:val="26"/>
        </w:rPr>
        <w:t>,흙탕물 등)</w:t>
      </w:r>
    </w:p>
    <w:p w14:paraId="73BBBB38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2) 스크류 볼트의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풀림여부</w:t>
      </w:r>
      <w:proofErr w:type="spellEnd"/>
    </w:p>
    <w:p w14:paraId="040A58CC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3) 파손 유무</w:t>
      </w:r>
    </w:p>
    <w:p w14:paraId="1BFD2A8E" w14:textId="4357A77A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4) 반사지 떨어짐</w:t>
      </w:r>
    </w:p>
    <w:p w14:paraId="5A565603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나. 청소 및 보수</w:t>
      </w:r>
    </w:p>
    <w:p w14:paraId="3D2E956B" w14:textId="2A78021D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점검 결과 오염은 시선유도 효과를 떨어뜨리므로 청소를 </w:t>
      </w:r>
    </w:p>
    <w:p w14:paraId="3F270C07" w14:textId="77777777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실시한다.</w:t>
      </w:r>
    </w:p>
    <w:p w14:paraId="5805406F" w14:textId="0FA03C1C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또한 본체의 파손은 시공의 역순으로 해체하여 파손품을 제거하고</w:t>
      </w:r>
    </w:p>
    <w:p w14:paraId="5C85BEA2" w14:textId="47B1CDC5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>시공 순서대로 재시공 보수한다.</w:t>
      </w:r>
    </w:p>
    <w:p w14:paraId="11EF44AA" w14:textId="7F66D5F8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그리고 반사지의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회손은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청소 후 재 부착한다.</w:t>
      </w:r>
    </w:p>
    <w:p w14:paraId="442B20F2" w14:textId="77777777" w:rsidR="00636D58" w:rsidRDefault="00636D58" w:rsidP="003302BB">
      <w:pPr>
        <w:pStyle w:val="a5"/>
        <w:rPr>
          <w:rFonts w:ascii="돋움체" w:eastAsia="돋움체" w:hAnsi="돋움체"/>
          <w:b/>
          <w:bCs/>
          <w:sz w:val="28"/>
          <w:szCs w:val="28"/>
        </w:rPr>
      </w:pPr>
    </w:p>
    <w:p w14:paraId="2329F23F" w14:textId="4DE77973" w:rsidR="003302BB" w:rsidRDefault="003302BB" w:rsidP="003302BB">
      <w:pPr>
        <w:pStyle w:val="a5"/>
      </w:pPr>
      <w:r>
        <w:rPr>
          <w:rFonts w:ascii="돋움체" w:eastAsia="돋움체" w:hAnsi="돋움체" w:hint="eastAsia"/>
          <w:b/>
          <w:bCs/>
          <w:sz w:val="28"/>
          <w:szCs w:val="28"/>
        </w:rPr>
        <w:t>9. 기 타</w:t>
      </w:r>
    </w:p>
    <w:p w14:paraId="1B3F0F1D" w14:textId="0A87FC2D" w:rsidR="003302BB" w:rsidRDefault="003302BB" w:rsidP="003302BB">
      <w:pPr>
        <w:pStyle w:val="a5"/>
      </w:pPr>
      <w:r>
        <w:rPr>
          <w:rFonts w:ascii="돋움체" w:eastAsia="돋움체" w:hAnsi="돋움체" w:hint="eastAsia"/>
          <w:sz w:val="26"/>
          <w:szCs w:val="26"/>
        </w:rPr>
        <w:t xml:space="preserve">본 시방서에 기술되지 아니한 사항은 발주처 및 감독관의 지시에 </w:t>
      </w:r>
    </w:p>
    <w:p w14:paraId="5D33962A" w14:textId="77777777" w:rsidR="003302BB" w:rsidRDefault="003302BB" w:rsidP="003302BB">
      <w:pPr>
        <w:pStyle w:val="a5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따라야 한다.</w:t>
      </w:r>
    </w:p>
    <w:p w14:paraId="733418C4" w14:textId="77777777" w:rsidR="00636D58" w:rsidRDefault="00636D58" w:rsidP="003302BB">
      <w:pPr>
        <w:pStyle w:val="a5"/>
        <w:rPr>
          <w:rFonts w:ascii="돋움체" w:eastAsia="돋움체" w:hAnsi="돋움체"/>
          <w:sz w:val="26"/>
          <w:szCs w:val="26"/>
        </w:rPr>
      </w:pPr>
    </w:p>
    <w:sectPr w:rsidR="00636D58" w:rsidSect="009152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D073F" w14:textId="77777777" w:rsidR="005A42CB" w:rsidRDefault="005A42CB" w:rsidP="003302BB">
      <w:r>
        <w:separator/>
      </w:r>
    </w:p>
  </w:endnote>
  <w:endnote w:type="continuationSeparator" w:id="0">
    <w:p w14:paraId="4DA99094" w14:textId="77777777" w:rsidR="005A42CB" w:rsidRDefault="005A42CB" w:rsidP="0033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D3234" w14:textId="77777777" w:rsidR="005A42CB" w:rsidRDefault="005A42CB" w:rsidP="003302BB">
      <w:r>
        <w:separator/>
      </w:r>
    </w:p>
  </w:footnote>
  <w:footnote w:type="continuationSeparator" w:id="0">
    <w:p w14:paraId="5A6DB8DF" w14:textId="77777777" w:rsidR="005A42CB" w:rsidRDefault="005A42CB" w:rsidP="0033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1E"/>
    <w:rsid w:val="003302BB"/>
    <w:rsid w:val="00365DAD"/>
    <w:rsid w:val="003A78C1"/>
    <w:rsid w:val="00487030"/>
    <w:rsid w:val="005279AE"/>
    <w:rsid w:val="00576BED"/>
    <w:rsid w:val="005A42CB"/>
    <w:rsid w:val="005C031E"/>
    <w:rsid w:val="0061126A"/>
    <w:rsid w:val="00636D58"/>
    <w:rsid w:val="009152BD"/>
    <w:rsid w:val="00F07328"/>
    <w:rsid w:val="00F1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7015B"/>
  <w15:docId w15:val="{30C0B941-8762-42E2-B2D6-58B74F96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2B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2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302BB"/>
  </w:style>
  <w:style w:type="paragraph" w:styleId="a4">
    <w:name w:val="footer"/>
    <w:basedOn w:val="a"/>
    <w:link w:val="Char0"/>
    <w:uiPriority w:val="99"/>
    <w:semiHidden/>
    <w:unhideWhenUsed/>
    <w:rsid w:val="003302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302BB"/>
  </w:style>
  <w:style w:type="paragraph" w:customStyle="1" w:styleId="a5">
    <w:name w:val="바탕글"/>
    <w:basedOn w:val="a"/>
    <w:rsid w:val="003302B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KWANGYEOL KIM</cp:lastModifiedBy>
  <cp:revision>3</cp:revision>
  <dcterms:created xsi:type="dcterms:W3CDTF">2025-02-04T06:47:00Z</dcterms:created>
  <dcterms:modified xsi:type="dcterms:W3CDTF">2025-02-04T06:49:00Z</dcterms:modified>
</cp:coreProperties>
</file>