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C46" w:rsidRDefault="00072C46" w:rsidP="00072C46">
      <w:pPr>
        <w:pStyle w:val="a3"/>
        <w:jc w:val="center"/>
      </w:pPr>
      <w:r>
        <w:rPr>
          <w:rFonts w:ascii="돋움체" w:eastAsia="돋움체" w:hAnsi="돋움체" w:hint="eastAsia"/>
          <w:b/>
          <w:bCs/>
          <w:sz w:val="64"/>
          <w:szCs w:val="64"/>
        </w:rPr>
        <w:t>멀티방호벽(중형) 시방서</w:t>
      </w:r>
    </w:p>
    <w:p w:rsidR="00072C46" w:rsidRDefault="00072C46" w:rsidP="00072C46">
      <w:pPr>
        <w:pStyle w:val="a3"/>
      </w:pPr>
      <w:r>
        <w:rPr>
          <w:rFonts w:ascii="돋움체" w:eastAsia="돋움체" w:hAnsi="돋움체" w:hint="eastAsia"/>
          <w:b/>
          <w:bCs/>
          <w:sz w:val="28"/>
          <w:szCs w:val="28"/>
        </w:rPr>
        <w:t>1. 목 적</w:t>
      </w:r>
    </w:p>
    <w:p w:rsidR="00072C46" w:rsidRDefault="00072C46" w:rsidP="00072C46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본 시방서는 도로 교통사고 다발지역이나, 도로 및 건설, 토목공사장의 보호용</w:t>
      </w:r>
    </w:p>
    <w:p w:rsidR="00072C46" w:rsidRDefault="00072C46" w:rsidP="00072C46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완충 벽으로 사용키 위하여 고밀도합성수지재(HDPE)로 만들어진 방호벽이 확실</w:t>
      </w:r>
    </w:p>
    <w:p w:rsidR="00072C46" w:rsidRDefault="00072C46" w:rsidP="00072C46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하고 안전하게 설치되며 지속적인 유지관리가 되도록 함을 목적으로 한다.</w:t>
      </w:r>
    </w:p>
    <w:p w:rsidR="00072C46" w:rsidRDefault="00072C46" w:rsidP="00072C46">
      <w:pPr>
        <w:pStyle w:val="a3"/>
      </w:pPr>
      <w:r>
        <w:rPr>
          <w:rFonts w:ascii="돋움체" w:eastAsia="돋움체" w:hAnsi="돋움체" w:hint="eastAsia"/>
          <w:b/>
          <w:bCs/>
          <w:sz w:val="28"/>
          <w:szCs w:val="28"/>
        </w:rPr>
        <w:t>2. 적용범위</w:t>
      </w:r>
    </w:p>
    <w:p w:rsidR="00072C46" w:rsidRDefault="00072C46" w:rsidP="00072C46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본 시방서는 멀티방호벽 중형의 표준형 시공 및 유지관리에 적용한다.</w:t>
      </w:r>
    </w:p>
    <w:p w:rsidR="00072C46" w:rsidRDefault="00072C46" w:rsidP="00072C46">
      <w:pPr>
        <w:pStyle w:val="a3"/>
      </w:pPr>
      <w:r>
        <w:rPr>
          <w:rFonts w:ascii="돋움체" w:eastAsia="돋움체" w:hAnsi="돋움체" w:hint="eastAsia"/>
          <w:b/>
          <w:bCs/>
          <w:sz w:val="28"/>
          <w:szCs w:val="28"/>
        </w:rPr>
        <w:t>3. 제품의 명칭 및 규격</w:t>
      </w:r>
    </w:p>
    <w:p w:rsidR="00072C46" w:rsidRDefault="00072C46" w:rsidP="00072C46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가. 명 </w:t>
      </w:r>
      <w:proofErr w:type="gramStart"/>
      <w:r>
        <w:rPr>
          <w:rFonts w:ascii="돋움체" w:eastAsia="돋움체" w:hAnsi="돋움체" w:hint="eastAsia"/>
          <w:sz w:val="26"/>
          <w:szCs w:val="26"/>
        </w:rPr>
        <w:t>칭 :</w:t>
      </w:r>
      <w:proofErr w:type="gramEnd"/>
      <w:r>
        <w:rPr>
          <w:rFonts w:ascii="돋움체" w:eastAsia="돋움체" w:hAnsi="돋움체" w:hint="eastAsia"/>
          <w:sz w:val="26"/>
          <w:szCs w:val="26"/>
        </w:rPr>
        <w:t xml:space="preserve"> 멀티 방호벽(중형)</w:t>
      </w:r>
    </w:p>
    <w:p w:rsidR="00072C46" w:rsidRDefault="00072C46" w:rsidP="00072C46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나. 규 </w:t>
      </w:r>
      <w:proofErr w:type="gramStart"/>
      <w:r>
        <w:rPr>
          <w:rFonts w:ascii="돋움체" w:eastAsia="돋움체" w:hAnsi="돋움체" w:hint="eastAsia"/>
          <w:sz w:val="26"/>
          <w:szCs w:val="26"/>
        </w:rPr>
        <w:t>격 :</w:t>
      </w:r>
      <w:proofErr w:type="gramEnd"/>
      <w:r>
        <w:rPr>
          <w:rFonts w:ascii="돋움체" w:eastAsia="돋움체" w:hAnsi="돋움체" w:hint="eastAsia"/>
          <w:sz w:val="26"/>
          <w:szCs w:val="26"/>
        </w:rPr>
        <w:t xml:space="preserve"> 길이 1200㎜ × 넓이(폭) 600㎜ × 높이 900㎜(허용공차±10㎜)</w:t>
      </w:r>
    </w:p>
    <w:p w:rsidR="00072C46" w:rsidRDefault="00072C46" w:rsidP="00072C46">
      <w:pPr>
        <w:pStyle w:val="a3"/>
      </w:pPr>
      <w:bookmarkStart w:id="0" w:name="_GoBack"/>
      <w:bookmarkEnd w:id="0"/>
      <w:r>
        <w:rPr>
          <w:rFonts w:ascii="돋움체" w:eastAsia="돋움체" w:hAnsi="돋움체" w:hint="eastAsia"/>
          <w:b/>
          <w:bCs/>
          <w:sz w:val="28"/>
          <w:szCs w:val="28"/>
        </w:rPr>
        <w:t xml:space="preserve">4. 제품의 구조도 </w:t>
      </w:r>
    </w:p>
    <w:p w:rsidR="00072C46" w:rsidRDefault="00072C46" w:rsidP="00072C46">
      <w:pPr>
        <w:pStyle w:val="a3"/>
      </w:pPr>
      <w:r>
        <w:rPr>
          <w:rFonts w:ascii="돋움체" w:eastAsia="돋움체" w:hAnsi="돋움체" w:hint="eastAsia"/>
          <w:b/>
          <w:bCs/>
          <w:sz w:val="28"/>
          <w:szCs w:val="28"/>
        </w:rPr>
        <w:t xml:space="preserve">Model </w:t>
      </w:r>
      <w:proofErr w:type="gramStart"/>
      <w:r>
        <w:rPr>
          <w:rFonts w:ascii="돋움체" w:eastAsia="돋움체" w:hAnsi="돋움체" w:hint="eastAsia"/>
          <w:b/>
          <w:bCs/>
          <w:sz w:val="28"/>
          <w:szCs w:val="28"/>
        </w:rPr>
        <w:t>No :</w:t>
      </w:r>
      <w:proofErr w:type="gramEnd"/>
      <w:r>
        <w:rPr>
          <w:rFonts w:ascii="돋움체" w:eastAsia="돋움체" w:hAnsi="돋움체" w:hint="eastAsia"/>
          <w:b/>
          <w:bCs/>
          <w:sz w:val="28"/>
          <w:szCs w:val="28"/>
        </w:rPr>
        <w:t xml:space="preserve"> RB-3000 </w:t>
      </w:r>
    </w:p>
    <w:p w:rsidR="00072C46" w:rsidRDefault="00072C46" w:rsidP="00072C46">
      <w:pPr>
        <w:pStyle w:val="a3"/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line">
              <wp:posOffset>249555</wp:posOffset>
            </wp:positionV>
            <wp:extent cx="6715125" cy="2261870"/>
            <wp:effectExtent l="19050" t="0" r="9525" b="0"/>
            <wp:wrapNone/>
            <wp:docPr id="2" name="_x150239928" descr="EMB00002d7033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50239928" descr="EMB00002d7033e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125" cy="2261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72C46" w:rsidRDefault="00072C46" w:rsidP="00072C46">
      <w:pPr>
        <w:pStyle w:val="a3"/>
      </w:pPr>
      <w:r>
        <w:rPr>
          <w:rFonts w:ascii="돋움체" w:eastAsia="돋움체" w:hAnsi="돋움체" w:hint="eastAsia"/>
          <w:b/>
          <w:bCs/>
          <w:sz w:val="28"/>
          <w:szCs w:val="28"/>
        </w:rPr>
        <w:t>5. 시공 순서 및 설명</w:t>
      </w:r>
    </w:p>
    <w:p w:rsidR="00072C46" w:rsidRDefault="00072C46" w:rsidP="00072C46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가. 안전조치 </w:t>
      </w:r>
    </w:p>
    <w:p w:rsidR="00072C46" w:rsidRDefault="00072C46" w:rsidP="00072C46">
      <w:pPr>
        <w:pStyle w:val="a3"/>
        <w:ind w:right="400"/>
      </w:pPr>
      <w:r>
        <w:rPr>
          <w:rFonts w:ascii="돋움체" w:eastAsia="돋움체" w:hAnsi="돋움체" w:hint="eastAsia"/>
          <w:sz w:val="26"/>
          <w:szCs w:val="26"/>
        </w:rPr>
        <w:t xml:space="preserve">1) 시공에 들어가기 전에 자동차 운전에 주의를 환기시킬 수 있는 조치를 취 한다. </w:t>
      </w:r>
    </w:p>
    <w:p w:rsidR="00072C46" w:rsidRDefault="00072C46" w:rsidP="00072C46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2) 일반도로에 있어서는 운전자뿐만 아니라 보행자의 안전을 위한 조치도 </w:t>
      </w:r>
    </w:p>
    <w:p w:rsidR="00072C46" w:rsidRDefault="00072C46" w:rsidP="00072C46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취해야 한다.</w:t>
      </w:r>
    </w:p>
    <w:p w:rsidR="00072C46" w:rsidRDefault="00072C46" w:rsidP="00072C46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3) 설치 위치의 기타 구조물에 대한 영향에도 충분한 검토가 필요하다.</w:t>
      </w:r>
    </w:p>
    <w:p w:rsidR="00072C46" w:rsidRDefault="00072C46" w:rsidP="00072C46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나. 시 공</w:t>
      </w:r>
    </w:p>
    <w:p w:rsidR="00072C46" w:rsidRDefault="00072C46" w:rsidP="00072C46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1) 방호벽의 설치는 설계도 및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시방서에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의거하여 시공한다.</w:t>
      </w:r>
    </w:p>
    <w:p w:rsidR="00072C46" w:rsidRDefault="00072C46" w:rsidP="00072C46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lastRenderedPageBreak/>
        <w:t xml:space="preserve">2)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시공자는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시공전에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방호벽이 설치될 지점을 정확히 확인하고, 설치될 </w:t>
      </w:r>
    </w:p>
    <w:p w:rsidR="00072C46" w:rsidRDefault="00072C46" w:rsidP="00072C46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장소의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노면상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쓰레기등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이물질을 깨끗이 제거한다.</w:t>
      </w:r>
    </w:p>
    <w:p w:rsidR="00072C46" w:rsidRDefault="00072C46" w:rsidP="00072C46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3)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시공자는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방호벽의 외관상, 이물질 및 불순물이 없이 시공하여야 한다.</w:t>
      </w:r>
    </w:p>
    <w:p w:rsidR="00072C46" w:rsidRDefault="00072C46" w:rsidP="00072C46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4) 연결 시공시의 색상의 배열 순서는 황색. 백색. 황색. 백색 순으로 1개씩 </w:t>
      </w:r>
    </w:p>
    <w:p w:rsidR="00072C46" w:rsidRDefault="00072C46" w:rsidP="00072C46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연결 조립하여 동선이 맞도록 시공함을 표준으로 한다.</w:t>
      </w:r>
    </w:p>
    <w:p w:rsidR="00072C46" w:rsidRDefault="00072C46" w:rsidP="00072C46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※ a)도로의 상황에 따라서는 일정 개수의 황색 방호벽만을 연결 조립하고</w:t>
      </w:r>
    </w:p>
    <w:p w:rsidR="00072C46" w:rsidRDefault="00072C46" w:rsidP="00072C46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이어서 같은 수량의 백색의 방호벽을 순차적으로 시공할 수도 있다.</w:t>
      </w:r>
    </w:p>
    <w:p w:rsidR="00072C46" w:rsidRDefault="00072C46" w:rsidP="00072C46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b)도로의 상황에 따라서는 일정 간격을 두고 나열하여 설치할 수도 있다.</w:t>
      </w:r>
    </w:p>
    <w:p w:rsidR="00072C46" w:rsidRDefault="00072C46" w:rsidP="00072C46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c)시작점에 경사를 넣을 경우 요철이 맞도록 조립한다.</w:t>
      </w:r>
    </w:p>
    <w:p w:rsidR="00072C46" w:rsidRDefault="00072C46" w:rsidP="00072C46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5) 방호벽의 연결 시공은 제품의 체결조립부위(암. 수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요철형</w:t>
      </w:r>
      <w:proofErr w:type="spellEnd"/>
      <w:r>
        <w:rPr>
          <w:rFonts w:ascii="돋움체" w:eastAsia="돋움체" w:hAnsi="돋움체" w:hint="eastAsia"/>
          <w:sz w:val="26"/>
          <w:szCs w:val="26"/>
        </w:rPr>
        <w:t>)를 정확히</w:t>
      </w:r>
    </w:p>
    <w:p w:rsidR="00072C46" w:rsidRDefault="00072C46" w:rsidP="00072C46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조립하고 파이프 홀에 파이프를 결합한다.</w:t>
      </w:r>
    </w:p>
    <w:p w:rsidR="00072C46" w:rsidRDefault="00072C46" w:rsidP="00072C46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6) 방호벽의 연결 시공이 설계도 및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시방서대로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시공되었는지를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확인 한다.</w:t>
      </w:r>
    </w:p>
    <w:p w:rsidR="00072C46" w:rsidRDefault="00072C46" w:rsidP="00072C46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7) 방호벽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최상단에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위치한 물 투입구 마개를 열고 물을 충진</w:t>
      </w:r>
      <w:r w:rsidR="003D2735">
        <w:rPr>
          <w:rFonts w:hint="eastAsia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 xml:space="preserve">한다. </w:t>
      </w:r>
      <w:proofErr w:type="gramStart"/>
      <w:r>
        <w:rPr>
          <w:rFonts w:ascii="돋움체" w:eastAsia="돋움체" w:hAnsi="돋움체" w:hint="eastAsia"/>
          <w:sz w:val="26"/>
          <w:szCs w:val="26"/>
        </w:rPr>
        <w:t>( 현장여건에</w:t>
      </w:r>
      <w:proofErr w:type="gramEnd"/>
      <w:r>
        <w:rPr>
          <w:rFonts w:ascii="돋움체" w:eastAsia="돋움체" w:hAnsi="돋움체" w:hint="eastAsia"/>
          <w:sz w:val="26"/>
          <w:szCs w:val="26"/>
        </w:rPr>
        <w:t xml:space="preserve"> 따라 조정이 가능하며, 동결을 우려하여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설치주문시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염화칼슘의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요청이 있을 때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염화칼슘을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투입한다.)</w:t>
      </w:r>
    </w:p>
    <w:p w:rsidR="00072C46" w:rsidRDefault="00072C46" w:rsidP="00072C46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8) 시공 설치 후 다음 사항을 확인한다.</w:t>
      </w:r>
    </w:p>
    <w:p w:rsidR="00072C46" w:rsidRDefault="00072C46" w:rsidP="00072C46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a) 방호벽의 측면(차량진행방향)에는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돌출물이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없어야 한다.</w:t>
      </w:r>
    </w:p>
    <w:p w:rsidR="00072C46" w:rsidRDefault="00072C46" w:rsidP="00072C46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b) 설계도에 표시된 위치에 규정대로 설치되었는지를 확인한다.</w:t>
      </w:r>
    </w:p>
    <w:p w:rsidR="00072C46" w:rsidRDefault="00072C46" w:rsidP="00072C46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c) 반사체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부착시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설치각도가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적절한지를 확인한다.</w:t>
      </w:r>
    </w:p>
    <w:p w:rsidR="00072C46" w:rsidRDefault="00072C46" w:rsidP="00072C46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d)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충진수의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누수가 없는지를 확인한다.</w:t>
      </w:r>
    </w:p>
    <w:p w:rsidR="00072C46" w:rsidRDefault="00072C46" w:rsidP="00072C46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9) 안전 조치 시설물을 철거하고, 주변 정리를 한다.</w:t>
      </w:r>
    </w:p>
    <w:p w:rsidR="00072C46" w:rsidRDefault="00072C46" w:rsidP="00072C46">
      <w:pPr>
        <w:pStyle w:val="a3"/>
      </w:pPr>
      <w:r>
        <w:rPr>
          <w:rFonts w:ascii="돋움체" w:eastAsia="돋움체" w:hAnsi="돋움체" w:hint="eastAsia"/>
          <w:b/>
          <w:bCs/>
          <w:sz w:val="28"/>
          <w:szCs w:val="28"/>
        </w:rPr>
        <w:t>6. 검 수</w:t>
      </w:r>
    </w:p>
    <w:p w:rsidR="00072C46" w:rsidRDefault="00072C46" w:rsidP="00072C46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시공이 종료되면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발주처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및 감독관의 입회 하에 검수를 받는다.</w:t>
      </w:r>
    </w:p>
    <w:p w:rsidR="00072C46" w:rsidRDefault="00072C46" w:rsidP="00072C46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※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발주처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및 감독관의 입회가 불가능 할 경우 시공 과정의 전</w:t>
      </w:r>
      <w:proofErr w:type="gramStart"/>
      <w:r>
        <w:rPr>
          <w:rFonts w:ascii="돋움체" w:eastAsia="돋움체" w:hAnsi="돋움체" w:hint="eastAsia"/>
          <w:sz w:val="26"/>
          <w:szCs w:val="26"/>
        </w:rPr>
        <w:t>,중,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후을</w:t>
      </w:r>
      <w:proofErr w:type="spellEnd"/>
      <w:proofErr w:type="gramEnd"/>
      <w:r>
        <w:rPr>
          <w:rFonts w:ascii="돋움체" w:eastAsia="돋움체" w:hAnsi="돋움체" w:hint="eastAsia"/>
          <w:sz w:val="26"/>
          <w:szCs w:val="26"/>
        </w:rPr>
        <w:t xml:space="preserve"> 촬영하여</w:t>
      </w:r>
    </w:p>
    <w:p w:rsidR="00072C46" w:rsidRDefault="00072C46" w:rsidP="00072C46">
      <w:pPr>
        <w:pStyle w:val="a3"/>
      </w:pPr>
      <w:r>
        <w:rPr>
          <w:rFonts w:ascii="돋움체" w:eastAsia="돋움체" w:hAnsi="돋움체" w:hint="eastAsia"/>
          <w:sz w:val="28"/>
          <w:szCs w:val="28"/>
        </w:rPr>
        <w:t>시공이 완료되었음을 입증하도록 하여야 한다.</w:t>
      </w:r>
    </w:p>
    <w:p w:rsidR="00072C46" w:rsidRDefault="00072C46" w:rsidP="00072C46">
      <w:pPr>
        <w:pStyle w:val="a3"/>
      </w:pPr>
      <w:r>
        <w:rPr>
          <w:rFonts w:ascii="돋움체" w:eastAsia="돋움체" w:hAnsi="돋움체" w:hint="eastAsia"/>
          <w:b/>
          <w:bCs/>
          <w:sz w:val="28"/>
          <w:szCs w:val="28"/>
        </w:rPr>
        <w:lastRenderedPageBreak/>
        <w:t>7. 유지관리</w:t>
      </w:r>
    </w:p>
    <w:p w:rsidR="00072C46" w:rsidRDefault="00072C46" w:rsidP="00072C46">
      <w:pPr>
        <w:pStyle w:val="a3"/>
        <w:ind w:right="400"/>
      </w:pPr>
      <w:r>
        <w:rPr>
          <w:rFonts w:ascii="돋움체" w:eastAsia="돋움체" w:hAnsi="돋움체" w:hint="eastAsia"/>
          <w:sz w:val="26"/>
          <w:szCs w:val="26"/>
        </w:rPr>
        <w:t xml:space="preserve">방호벽은 주기적인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점검를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하고 유지관리를 하여야 한다.</w:t>
      </w:r>
    </w:p>
    <w:p w:rsidR="00072C46" w:rsidRDefault="00072C46" w:rsidP="00072C46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가. 점검</w:t>
      </w:r>
    </w:p>
    <w:p w:rsidR="00072C46" w:rsidRDefault="00072C46" w:rsidP="00072C46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점검은 통상 순회 점검을 통하여 이상유무를 확인하고 다음 항목에</w:t>
      </w:r>
    </w:p>
    <w:p w:rsidR="00072C46" w:rsidRDefault="00072C46" w:rsidP="00072C46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따라 실시한다.</w:t>
      </w:r>
    </w:p>
    <w:p w:rsidR="00072C46" w:rsidRDefault="00072C46" w:rsidP="00072C46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1) 오염상태(매연, 분진, 흙탕물 등등)</w:t>
      </w:r>
    </w:p>
    <w:p w:rsidR="00072C46" w:rsidRDefault="00072C46" w:rsidP="00072C46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2) 안전보호벽의 연결 및 조립체결상태</w:t>
      </w:r>
    </w:p>
    <w:p w:rsidR="00072C46" w:rsidRDefault="00072C46" w:rsidP="00072C46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3) 파손유무</w:t>
      </w:r>
    </w:p>
    <w:p w:rsidR="00072C46" w:rsidRDefault="00072C46" w:rsidP="00072C46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4) 설치방향 및 정렬상태</w:t>
      </w:r>
    </w:p>
    <w:p w:rsidR="00072C46" w:rsidRDefault="00072C46" w:rsidP="00072C46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5) 반사체(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델리네이트</w:t>
      </w:r>
      <w:proofErr w:type="spellEnd"/>
      <w:r>
        <w:rPr>
          <w:rFonts w:ascii="돋움체" w:eastAsia="돋움체" w:hAnsi="돋움체" w:hint="eastAsia"/>
          <w:sz w:val="26"/>
          <w:szCs w:val="26"/>
        </w:rPr>
        <w:t>)의 파손 및 시인도</w:t>
      </w:r>
    </w:p>
    <w:p w:rsidR="00072C46" w:rsidRDefault="00072C46" w:rsidP="00072C46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6)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충진수의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적정량 유무</w:t>
      </w:r>
    </w:p>
    <w:p w:rsidR="00072C46" w:rsidRDefault="00072C46" w:rsidP="00072C46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통상 차량의 매연, 분진, 흙탕물 등에 의하여 방호벽이 오염되거나,</w:t>
      </w:r>
    </w:p>
    <w:p w:rsidR="00072C46" w:rsidRDefault="00072C46" w:rsidP="00072C46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차량의 차선이탈로 인한 부분파손이 예상되므로 수시 점검하여야 한다.</w:t>
      </w:r>
    </w:p>
    <w:p w:rsidR="00072C46" w:rsidRDefault="00072C46" w:rsidP="00072C46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나. 청소 및 관리 </w:t>
      </w:r>
    </w:p>
    <w:p w:rsidR="00072C46" w:rsidRDefault="00072C46" w:rsidP="00072C46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방호벽의 오염은 시선유도 효과를 떨어뜨리므로 점검 결과를 토대로 </w:t>
      </w:r>
    </w:p>
    <w:p w:rsidR="00072C46" w:rsidRDefault="00072C46" w:rsidP="00072C46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청소를 하여야 한다. 청소는 1년에 최소 2회 이상을 하여야 하며,</w:t>
      </w:r>
    </w:p>
    <w:p w:rsidR="00072C46" w:rsidRDefault="00072C46" w:rsidP="00072C46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오염이 심한 곳에서는 청소 횟수를 늘려서 방호벽의 시인성을 높여 </w:t>
      </w:r>
    </w:p>
    <w:p w:rsidR="00072C46" w:rsidRDefault="00072C46" w:rsidP="00072C46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주어야 한다.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청소시에는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방호벽의 위치 및 정렬상태가 변하지 않도록</w:t>
      </w:r>
    </w:p>
    <w:p w:rsidR="00072C46" w:rsidRDefault="00072C46" w:rsidP="00072C46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하여야 하고, 방호벽 상단의 반사체(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델리네이트</w:t>
      </w:r>
      <w:proofErr w:type="spellEnd"/>
      <w:r>
        <w:rPr>
          <w:rFonts w:ascii="돋움체" w:eastAsia="돋움체" w:hAnsi="돋움체" w:hint="eastAsia"/>
          <w:sz w:val="26"/>
          <w:szCs w:val="26"/>
        </w:rPr>
        <w:t>)는 긁히지 않게 주의하여</w:t>
      </w:r>
    </w:p>
    <w:p w:rsidR="00072C46" w:rsidRDefault="00072C46" w:rsidP="00072C46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청소하여야 한다. </w:t>
      </w:r>
    </w:p>
    <w:p w:rsidR="00072C46" w:rsidRDefault="00072C46" w:rsidP="00072C46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다. 보 수</w:t>
      </w:r>
    </w:p>
    <w:p w:rsidR="00072C46" w:rsidRDefault="00072C46" w:rsidP="00072C46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점검 결과 연결 부분의 보수가 필요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할시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연결 부분만 교체 또는 보수를</w:t>
      </w:r>
    </w:p>
    <w:p w:rsidR="00072C46" w:rsidRDefault="00072C46" w:rsidP="00072C46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하고, 파손 등의 문제로 즉각적인 교체가 요구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될시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하단 부의 배수구를</w:t>
      </w:r>
    </w:p>
    <w:p w:rsidR="00072C46" w:rsidRDefault="00072C46" w:rsidP="00072C46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통하여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충진된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물을 제거한 후 시공의 역순으로 해체하여 보수한다.</w:t>
      </w:r>
    </w:p>
    <w:p w:rsidR="00072C46" w:rsidRDefault="00072C46" w:rsidP="00072C46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※ 방호벽은 조립연결형의 특성이 있어 그 구간에서 시설의 연속성과 </w:t>
      </w:r>
    </w:p>
    <w:p w:rsidR="00072C46" w:rsidRDefault="00072C46" w:rsidP="00072C46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시선 유도성의 효율을 극대화시키기 위하여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교체시는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동일 형상과</w:t>
      </w:r>
    </w:p>
    <w:p w:rsidR="00072C46" w:rsidRDefault="00072C46" w:rsidP="00072C46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동일 체결방식으로 교체하여야 한다.</w:t>
      </w:r>
    </w:p>
    <w:p w:rsidR="00072C46" w:rsidRDefault="00072C46" w:rsidP="00072C46">
      <w:pPr>
        <w:pStyle w:val="a3"/>
      </w:pPr>
      <w:r>
        <w:rPr>
          <w:rFonts w:ascii="돋움체" w:eastAsia="돋움체" w:hAnsi="돋움체" w:hint="eastAsia"/>
          <w:b/>
          <w:bCs/>
          <w:sz w:val="28"/>
          <w:szCs w:val="28"/>
        </w:rPr>
        <w:lastRenderedPageBreak/>
        <w:t xml:space="preserve">8. 이전설치 </w:t>
      </w:r>
    </w:p>
    <w:p w:rsidR="00072C46" w:rsidRDefault="00072C46" w:rsidP="00072C46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방호벽은 이전 설치가 가능하며 이전 설치 순서는 다음과 같다.</w:t>
      </w:r>
    </w:p>
    <w:p w:rsidR="00072C46" w:rsidRDefault="00072C46" w:rsidP="00072C46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가. 해체</w:t>
      </w:r>
    </w:p>
    <w:p w:rsidR="00072C46" w:rsidRDefault="00072C46" w:rsidP="00072C46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1) 방호벽 내에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충진된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물을 제거한다.</w:t>
      </w:r>
    </w:p>
    <w:p w:rsidR="00072C46" w:rsidRDefault="00072C46" w:rsidP="00072C46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2) 시공의 역순으로 해체한다.</w:t>
      </w:r>
    </w:p>
    <w:p w:rsidR="00072C46" w:rsidRDefault="00072C46" w:rsidP="00072C46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※방호벽 및 반사체의 손상에 유의하여 해체한다.</w:t>
      </w:r>
    </w:p>
    <w:p w:rsidR="00072C46" w:rsidRDefault="00072C46" w:rsidP="00072C46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나. 시공</w:t>
      </w:r>
    </w:p>
    <w:p w:rsidR="00072C46" w:rsidRDefault="00072C46" w:rsidP="00072C46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1) 시공순서 및 설명 순서와 동일한 방법으로 시공한다.</w:t>
      </w:r>
    </w:p>
    <w:p w:rsidR="00072C46" w:rsidRDefault="00072C46" w:rsidP="00072C46">
      <w:pPr>
        <w:pStyle w:val="a3"/>
      </w:pPr>
      <w:r>
        <w:rPr>
          <w:rFonts w:ascii="돋움체" w:eastAsia="돋움체" w:hAnsi="돋움체" w:hint="eastAsia"/>
          <w:b/>
          <w:bCs/>
          <w:sz w:val="28"/>
          <w:szCs w:val="28"/>
        </w:rPr>
        <w:t>9. 기 타</w:t>
      </w:r>
    </w:p>
    <w:p w:rsidR="00072C46" w:rsidRDefault="00072C46" w:rsidP="00072C46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본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시방서에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기술되지 아니한 사항은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발주처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및 감독관의 지시에 따라야 한다.</w:t>
      </w:r>
    </w:p>
    <w:p w:rsidR="00041C27" w:rsidRDefault="00041C27"/>
    <w:sectPr w:rsidR="00041C27" w:rsidSect="00041C2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-국향B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C46"/>
    <w:rsid w:val="00041C27"/>
    <w:rsid w:val="00072C46"/>
    <w:rsid w:val="003D2735"/>
    <w:rsid w:val="00736564"/>
    <w:rsid w:val="007C254A"/>
    <w:rsid w:val="00CB5FD9"/>
    <w:rsid w:val="00D81728"/>
    <w:rsid w:val="00E5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39AAA"/>
  <w15:docId w15:val="{C7EFD4C9-6D6D-4A07-94D9-B274EC5A4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C27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072C46"/>
    <w:pPr>
      <w:widowControl/>
      <w:wordWrap/>
      <w:autoSpaceDE/>
      <w:autoSpaceDN/>
      <w:snapToGrid w:val="0"/>
      <w:spacing w:line="360" w:lineRule="auto"/>
    </w:pPr>
    <w:rPr>
      <w:rFonts w:ascii="한양신명조" w:eastAsia="한양신명조" w:hAnsi="한양신명조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Windows 사용자</cp:lastModifiedBy>
  <cp:revision>4</cp:revision>
  <dcterms:created xsi:type="dcterms:W3CDTF">2020-01-21T00:29:00Z</dcterms:created>
  <dcterms:modified xsi:type="dcterms:W3CDTF">2020-01-21T00:39:00Z</dcterms:modified>
</cp:coreProperties>
</file>